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58" w:rsidRDefault="00110058" w:rsidP="00110058">
      <w:pPr>
        <w:jc w:val="center"/>
        <w:rPr>
          <w:rFonts w:ascii="Times New Roman" w:hAnsi="Times New Roman" w:cs="Times New Roman"/>
          <w:sz w:val="24"/>
        </w:rPr>
      </w:pPr>
      <w:r w:rsidRPr="00110058">
        <w:rPr>
          <w:rFonts w:ascii="Times New Roman" w:hAnsi="Times New Roman" w:cs="Times New Roman"/>
          <w:b/>
          <w:sz w:val="24"/>
        </w:rPr>
        <w:t xml:space="preserve">Рекомендации Правлению АФК </w:t>
      </w:r>
      <w:r w:rsidRPr="00110058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по </w:t>
      </w:r>
      <w:r w:rsidRPr="00110058">
        <w:rPr>
          <w:rFonts w:ascii="Times New Roman" w:hAnsi="Times New Roman" w:cs="Times New Roman"/>
          <w:sz w:val="24"/>
        </w:rPr>
        <w:t>определению надлежащего электронного документа с ЭП дебитора, снимающего риски финансирования для факторов на основе ЮЗЭДО.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Юридический комитет АФК по итогам заседания 31 мая 2016 года рекомендует Правлению АФК при рассмотрении юридической значимости ЭДО, включая форматы электронных документов, снижающих риски факторингового финансирования, руководствоваться следующим: 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В составе электронного документооборота при факторинговых операциях применяются а) первичные электронные документы бухгалтерского учета, б) реестры денежных требований, содержащие реквизиты первичных электронных документов, в) документы, используемые в обороте между фактором и клиентом. 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Юридическую значимость, в том числе для целей доказыв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ания в арбитражном процессе, первичные электронные документы и реестры денежных требований приобретают благодаря их соответствию положениям статьи 9 </w:t>
      </w:r>
      <w:r w:rsidRPr="00C702E8">
        <w:rPr>
          <w:rFonts w:ascii="Times New Roman" w:hAnsi="Times New Roman" w:cs="Times New Roman"/>
          <w:sz w:val="24"/>
        </w:rPr>
        <w:t>Федераль</w:t>
      </w:r>
      <w:r>
        <w:rPr>
          <w:rFonts w:ascii="Times New Roman" w:hAnsi="Times New Roman" w:cs="Times New Roman"/>
          <w:sz w:val="24"/>
        </w:rPr>
        <w:t>ного</w:t>
      </w:r>
      <w:r w:rsidRPr="00C702E8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 xml:space="preserve">а от 6 декабря 2011 г. N 402-ФЗ «О бухгалтерском учете», а также ведомственным нормативно-правовым актам, издаваемым ФНС России. 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Наилучшую минимизацию рисков факторингового финансирования обеспечивает использование в ЭДО Универсального передаточного документа (УПД, </w:t>
      </w:r>
      <w:proofErr w:type="gramStart"/>
      <w:r>
        <w:rPr>
          <w:rFonts w:ascii="Times New Roman" w:hAnsi="Times New Roman" w:cs="Times New Roman"/>
          <w:sz w:val="24"/>
        </w:rPr>
        <w:t>доведен</w:t>
      </w:r>
      <w:proofErr w:type="gramEnd"/>
      <w:r>
        <w:rPr>
          <w:rFonts w:ascii="Times New Roman" w:hAnsi="Times New Roman" w:cs="Times New Roman"/>
          <w:sz w:val="24"/>
        </w:rPr>
        <w:t xml:space="preserve"> письмом ФНС России </w:t>
      </w:r>
      <w:hyperlink r:id="rId5" w:history="1">
        <w:r w:rsidRPr="00A82E31">
          <w:rPr>
            <w:rStyle w:val="a3"/>
            <w:rFonts w:ascii="Times New Roman" w:hAnsi="Times New Roman" w:cs="Times New Roman"/>
            <w:sz w:val="24"/>
          </w:rPr>
          <w:t>от 21.10.2013 № ММВ-20-3/96@</w:t>
        </w:r>
      </w:hyperlink>
      <w:r>
        <w:rPr>
          <w:rFonts w:ascii="Times New Roman" w:hAnsi="Times New Roman" w:cs="Times New Roman"/>
          <w:sz w:val="24"/>
        </w:rPr>
        <w:t xml:space="preserve">, скорректирован письмом ФНС России </w:t>
      </w:r>
      <w:hyperlink r:id="rId6" w:history="1">
        <w:r w:rsidRPr="00A82E31">
          <w:rPr>
            <w:rStyle w:val="a3"/>
            <w:rFonts w:ascii="Times New Roman" w:hAnsi="Times New Roman" w:cs="Times New Roman"/>
            <w:sz w:val="24"/>
          </w:rPr>
          <w:t>от 17.10.2014 № ММВ-20-15/86@)</w:t>
        </w:r>
      </w:hyperlink>
      <w:r>
        <w:rPr>
          <w:rFonts w:ascii="Times New Roman" w:hAnsi="Times New Roman" w:cs="Times New Roman"/>
          <w:sz w:val="24"/>
        </w:rPr>
        <w:t xml:space="preserve"> или Унифицированной формы №</w:t>
      </w:r>
      <w:r w:rsidRPr="00A82E31">
        <w:rPr>
          <w:rFonts w:ascii="Times New Roman" w:hAnsi="Times New Roman" w:cs="Times New Roman"/>
          <w:sz w:val="24"/>
        </w:rPr>
        <w:t xml:space="preserve"> ТОРГ-12</w:t>
      </w:r>
      <w:r>
        <w:rPr>
          <w:rFonts w:ascii="Times New Roman" w:hAnsi="Times New Roman" w:cs="Times New Roman"/>
          <w:sz w:val="24"/>
        </w:rPr>
        <w:t xml:space="preserve">, подписанных сторонами Усиленной квалифицированной электронной подписью. 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Установленный нормативно-правовыми актами ФНС России рекомендательный характер в отношении форм первичных электронных документов не является препятствием для установления их юридической значимости в судебных инстанциях. 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Участникам АФК при поддержке аппарата АФК рекомендовано осуществлять мониторинг проектов нормативно-правовых актов, вносящих изменения в законодательство, подзаконные и ведомственные акты, регулирующие порядок применения, формы и виды первичных электронных документов.</w:t>
      </w:r>
    </w:p>
    <w:p w:rsidR="00110058" w:rsidRDefault="00110058" w:rsidP="00B816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Участникам рынка факторинга следует придерживаться данных рекомендаций как при оценке рисков ЭДО между клиентом и дебитором, так и применяя ЭДО с клиента</w:t>
      </w:r>
      <w:r>
        <w:rPr>
          <w:rFonts w:ascii="Times New Roman" w:hAnsi="Times New Roman" w:cs="Times New Roman"/>
          <w:sz w:val="24"/>
        </w:rPr>
        <w:t>ми в рамках договора факторинга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C3605D" w:rsidRDefault="00C3605D"/>
    <w:sectPr w:rsidR="00C3605D" w:rsidSect="00B816E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58"/>
    <w:rsid w:val="00110058"/>
    <w:rsid w:val="008F5EB7"/>
    <w:rsid w:val="00B816EE"/>
    <w:rsid w:val="00C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110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aliases w:val="Клиенты"/>
    <w:basedOn w:val="a"/>
    <w:next w:val="a"/>
    <w:autoRedefine/>
    <w:uiPriority w:val="99"/>
    <w:semiHidden/>
    <w:unhideWhenUsed/>
    <w:rsid w:val="008F5EB7"/>
    <w:pPr>
      <w:spacing w:after="0" w:line="240" w:lineRule="auto"/>
      <w:ind w:left="220" w:hanging="220"/>
    </w:pPr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110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about_nalog/4980555/" TargetMode="External"/><Relationship Id="rId5" Type="http://schemas.openxmlformats.org/officeDocument/2006/relationships/hyperlink" Target="https://www.nalog.ru/rn77/about_fts/about_nalog/4319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2016-06-07T08:49:00Z</dcterms:created>
  <dcterms:modified xsi:type="dcterms:W3CDTF">2016-06-07T09:01:00Z</dcterms:modified>
</cp:coreProperties>
</file>