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B6937" w14:textId="77777777" w:rsidR="006D09B3" w:rsidRDefault="006D09B3" w:rsidP="006D09B3">
      <w:pPr>
        <w:spacing w:after="120"/>
        <w:jc w:val="center"/>
        <w:rPr>
          <w:b/>
          <w:bCs/>
          <w:spacing w:val="-4"/>
        </w:rPr>
      </w:pPr>
    </w:p>
    <w:p w14:paraId="17205B78" w14:textId="77777777" w:rsidR="006D09B3" w:rsidRDefault="006D09B3" w:rsidP="006D09B3">
      <w:pPr>
        <w:spacing w:after="120"/>
        <w:jc w:val="center"/>
        <w:rPr>
          <w:b/>
          <w:bCs/>
          <w:spacing w:val="-4"/>
        </w:rPr>
      </w:pPr>
      <w:r w:rsidRPr="00F85DD6">
        <w:rPr>
          <w:b/>
          <w:bCs/>
          <w:spacing w:val="-4"/>
        </w:rPr>
        <w:t xml:space="preserve">Предварительные данные </w:t>
      </w:r>
      <w:r>
        <w:rPr>
          <w:b/>
          <w:bCs/>
          <w:spacing w:val="-4"/>
        </w:rPr>
        <w:br/>
      </w:r>
      <w:r w:rsidRPr="00F85DD6">
        <w:rPr>
          <w:b/>
          <w:bCs/>
          <w:spacing w:val="-4"/>
        </w:rPr>
        <w:t>по портфелю на 01.</w:t>
      </w:r>
      <w:r>
        <w:rPr>
          <w:b/>
          <w:bCs/>
          <w:spacing w:val="-4"/>
        </w:rPr>
        <w:t>07</w:t>
      </w:r>
      <w:r w:rsidRPr="00F85DD6">
        <w:rPr>
          <w:b/>
          <w:bCs/>
          <w:spacing w:val="-4"/>
        </w:rPr>
        <w:t>.202</w:t>
      </w:r>
      <w:r>
        <w:rPr>
          <w:b/>
          <w:bCs/>
          <w:spacing w:val="-4"/>
        </w:rPr>
        <w:t>4</w:t>
      </w:r>
      <w:r w:rsidRPr="00F85DD6">
        <w:rPr>
          <w:b/>
          <w:bCs/>
          <w:spacing w:val="-4"/>
        </w:rPr>
        <w:t xml:space="preserve"> и количеству </w:t>
      </w:r>
      <w:r>
        <w:rPr>
          <w:b/>
          <w:bCs/>
          <w:spacing w:val="-4"/>
        </w:rPr>
        <w:t xml:space="preserve">активных </w:t>
      </w:r>
      <w:r w:rsidRPr="00F85DD6">
        <w:rPr>
          <w:b/>
          <w:bCs/>
          <w:spacing w:val="-4"/>
        </w:rPr>
        <w:t xml:space="preserve">клиентов </w:t>
      </w:r>
      <w:r>
        <w:rPr>
          <w:b/>
          <w:bCs/>
          <w:spacing w:val="-4"/>
        </w:rPr>
        <w:t>за</w:t>
      </w:r>
      <w:r w:rsidRPr="00F85DD6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январь-июнь 2</w:t>
      </w:r>
      <w:r w:rsidRPr="00F85DD6">
        <w:rPr>
          <w:b/>
          <w:bCs/>
          <w:spacing w:val="-4"/>
        </w:rPr>
        <w:t>02</w:t>
      </w:r>
      <w:r>
        <w:rPr>
          <w:b/>
          <w:bCs/>
          <w:spacing w:val="-4"/>
        </w:rPr>
        <w:t>4</w:t>
      </w:r>
      <w:r w:rsidRPr="00F85DD6">
        <w:rPr>
          <w:b/>
          <w:bCs/>
          <w:spacing w:val="-4"/>
        </w:rPr>
        <w:t xml:space="preserve"> г.</w:t>
      </w:r>
    </w:p>
    <w:tbl>
      <w:tblPr>
        <w:tblStyle w:val="22"/>
        <w:tblW w:w="10294" w:type="dxa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318"/>
        <w:gridCol w:w="1279"/>
        <w:gridCol w:w="1743"/>
      </w:tblGrid>
      <w:tr w:rsidR="006D09B3" w:rsidRPr="00F85DD6" w14:paraId="2CB18E63" w14:textId="77777777" w:rsidTr="006D5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4F61C111" w14:textId="77777777" w:rsidR="006D09B3" w:rsidRPr="00F85DD6" w:rsidRDefault="006D09B3" w:rsidP="006D51E9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noWrap/>
            <w:hideMark/>
          </w:tcPr>
          <w:p w14:paraId="74388509" w14:textId="77777777" w:rsidR="006D09B3" w:rsidRPr="00F85DD6" w:rsidRDefault="006D09B3" w:rsidP="006D51E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Фактор</w:t>
            </w:r>
          </w:p>
        </w:tc>
        <w:tc>
          <w:tcPr>
            <w:tcW w:w="1843" w:type="dxa"/>
            <w:hideMark/>
          </w:tcPr>
          <w:p w14:paraId="37549EA2" w14:textId="77777777" w:rsidR="006D09B3" w:rsidRPr="00F85DD6" w:rsidRDefault="006D09B3" w:rsidP="006D51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Портфель на 01.</w:t>
            </w: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Pr="00F85DD6">
              <w:rPr>
                <w:rFonts w:ascii="Arial Narrow" w:hAnsi="Arial Narrow"/>
                <w:sz w:val="18"/>
                <w:szCs w:val="18"/>
              </w:rPr>
              <w:t>.202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85DD6">
              <w:rPr>
                <w:rFonts w:ascii="Arial Narrow" w:hAnsi="Arial Narrow"/>
                <w:sz w:val="18"/>
                <w:szCs w:val="18"/>
              </w:rPr>
              <w:t>, млрд руб.</w:t>
            </w:r>
          </w:p>
        </w:tc>
        <w:tc>
          <w:tcPr>
            <w:tcW w:w="1318" w:type="dxa"/>
            <w:hideMark/>
          </w:tcPr>
          <w:p w14:paraId="44568A23" w14:textId="77777777" w:rsidR="006D09B3" w:rsidRPr="00F85DD6" w:rsidRDefault="006D09B3" w:rsidP="006D51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в т.ч. экспортный</w:t>
            </w:r>
          </w:p>
        </w:tc>
        <w:tc>
          <w:tcPr>
            <w:tcW w:w="1279" w:type="dxa"/>
            <w:hideMark/>
          </w:tcPr>
          <w:p w14:paraId="46FE4006" w14:textId="77777777" w:rsidR="006D09B3" w:rsidRPr="00F85DD6" w:rsidRDefault="006D09B3" w:rsidP="006D51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в т.ч. импортный</w:t>
            </w:r>
          </w:p>
        </w:tc>
        <w:tc>
          <w:tcPr>
            <w:tcW w:w="1743" w:type="dxa"/>
            <w:hideMark/>
          </w:tcPr>
          <w:p w14:paraId="22EB01D2" w14:textId="77777777" w:rsidR="006D09B3" w:rsidRPr="00F85DD6" w:rsidRDefault="006D09B3" w:rsidP="006D51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 xml:space="preserve">Активные клиенты </w:t>
            </w:r>
            <w:r>
              <w:rPr>
                <w:rFonts w:ascii="Arial Narrow" w:hAnsi="Arial Narrow"/>
                <w:sz w:val="18"/>
                <w:szCs w:val="18"/>
              </w:rPr>
              <w:t>за</w:t>
            </w:r>
            <w:r w:rsidRPr="00F85DD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1П2</w:t>
            </w:r>
            <w:r w:rsidRPr="00F85DD6">
              <w:rPr>
                <w:rFonts w:ascii="Arial Narrow" w:hAnsi="Arial Narrow"/>
                <w:sz w:val="18"/>
                <w:szCs w:val="18"/>
              </w:rPr>
              <w:t>02</w:t>
            </w:r>
            <w:r>
              <w:rPr>
                <w:rFonts w:ascii="Arial Narrow" w:hAnsi="Arial Narrow"/>
                <w:sz w:val="18"/>
                <w:szCs w:val="18"/>
              </w:rPr>
              <w:t>4 г.</w:t>
            </w:r>
            <w:r w:rsidRPr="00F85DD6">
              <w:rPr>
                <w:rFonts w:ascii="Arial Narrow" w:hAnsi="Arial Narrow"/>
                <w:sz w:val="18"/>
                <w:szCs w:val="18"/>
              </w:rPr>
              <w:t>, ед.</w:t>
            </w:r>
          </w:p>
        </w:tc>
      </w:tr>
      <w:tr w:rsidR="006D09B3" w:rsidRPr="00F85DD6" w14:paraId="114C8AB8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2B02F2D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noWrap/>
            <w:vAlign w:val="center"/>
            <w:hideMark/>
          </w:tcPr>
          <w:p w14:paraId="2C0EA891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СберФакторинг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496586A3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606,58</w:t>
            </w:r>
          </w:p>
        </w:tc>
        <w:tc>
          <w:tcPr>
            <w:tcW w:w="1318" w:type="dxa"/>
            <w:noWrap/>
            <w:vAlign w:val="center"/>
            <w:hideMark/>
          </w:tcPr>
          <w:p w14:paraId="56EAEB63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79" w:type="dxa"/>
            <w:noWrap/>
            <w:vAlign w:val="center"/>
            <w:hideMark/>
          </w:tcPr>
          <w:p w14:paraId="0D551C72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743" w:type="dxa"/>
            <w:noWrap/>
            <w:vAlign w:val="center"/>
            <w:hideMark/>
          </w:tcPr>
          <w:p w14:paraId="1530EEF9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2331</w:t>
            </w:r>
          </w:p>
        </w:tc>
      </w:tr>
      <w:tr w:rsidR="006D09B3" w:rsidRPr="00F85DD6" w14:paraId="029D2993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0727A87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noWrap/>
            <w:vAlign w:val="center"/>
            <w:hideMark/>
          </w:tcPr>
          <w:p w14:paraId="02D3640A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ГПБ-факторинг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02B182B1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332,99</w:t>
            </w:r>
          </w:p>
        </w:tc>
        <w:tc>
          <w:tcPr>
            <w:tcW w:w="1318" w:type="dxa"/>
            <w:noWrap/>
            <w:vAlign w:val="center"/>
            <w:hideMark/>
          </w:tcPr>
          <w:p w14:paraId="6EEF7679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3A0FD4E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2228D8E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150</w:t>
            </w:r>
          </w:p>
        </w:tc>
      </w:tr>
      <w:tr w:rsidR="006D09B3" w:rsidRPr="00F85DD6" w14:paraId="0C318134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250AD97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noWrap/>
            <w:vAlign w:val="center"/>
            <w:hideMark/>
          </w:tcPr>
          <w:p w14:paraId="4C206BBE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12D22DD2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311,40</w:t>
            </w:r>
          </w:p>
        </w:tc>
        <w:tc>
          <w:tcPr>
            <w:tcW w:w="1318" w:type="dxa"/>
            <w:noWrap/>
            <w:vAlign w:val="center"/>
            <w:hideMark/>
          </w:tcPr>
          <w:p w14:paraId="243483F1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DB6864D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743" w:type="dxa"/>
            <w:noWrap/>
            <w:vAlign w:val="center"/>
            <w:hideMark/>
          </w:tcPr>
          <w:p w14:paraId="2E4AF1F8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1614</w:t>
            </w:r>
          </w:p>
        </w:tc>
      </w:tr>
      <w:tr w:rsidR="006D09B3" w:rsidRPr="00F85DD6" w14:paraId="515EF829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2364DA7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544" w:type="dxa"/>
            <w:noWrap/>
            <w:vAlign w:val="center"/>
            <w:hideMark/>
          </w:tcPr>
          <w:p w14:paraId="584DEE7C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Группа ВТБ</w:t>
            </w:r>
          </w:p>
        </w:tc>
        <w:tc>
          <w:tcPr>
            <w:tcW w:w="1843" w:type="dxa"/>
            <w:noWrap/>
            <w:vAlign w:val="center"/>
            <w:hideMark/>
          </w:tcPr>
          <w:p w14:paraId="40C2FDB0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318" w:type="dxa"/>
            <w:noWrap/>
            <w:vAlign w:val="center"/>
            <w:hideMark/>
          </w:tcPr>
          <w:p w14:paraId="138B1F55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B3DC3EA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B91BF26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485</w:t>
            </w:r>
          </w:p>
        </w:tc>
      </w:tr>
      <w:tr w:rsidR="006D09B3" w:rsidRPr="00F85DD6" w14:paraId="44CEF5A2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3631157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3544" w:type="dxa"/>
            <w:noWrap/>
            <w:vAlign w:val="center"/>
            <w:hideMark/>
          </w:tcPr>
          <w:p w14:paraId="4A9D0548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Группа ПСБ</w:t>
            </w:r>
          </w:p>
        </w:tc>
        <w:tc>
          <w:tcPr>
            <w:tcW w:w="1843" w:type="dxa"/>
            <w:noWrap/>
            <w:vAlign w:val="center"/>
            <w:hideMark/>
          </w:tcPr>
          <w:p w14:paraId="04E06A5C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190,50</w:t>
            </w:r>
          </w:p>
        </w:tc>
        <w:tc>
          <w:tcPr>
            <w:tcW w:w="1318" w:type="dxa"/>
            <w:noWrap/>
            <w:vAlign w:val="center"/>
            <w:hideMark/>
          </w:tcPr>
          <w:p w14:paraId="305CFEAD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AA2EF9C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43" w:type="dxa"/>
            <w:noWrap/>
            <w:vAlign w:val="center"/>
            <w:hideMark/>
          </w:tcPr>
          <w:p w14:paraId="57CF3FC9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1039</w:t>
            </w:r>
          </w:p>
        </w:tc>
      </w:tr>
      <w:tr w:rsidR="006D09B3" w:rsidRPr="00F85DD6" w14:paraId="5BD737BD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2B22C1B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3544" w:type="dxa"/>
            <w:noWrap/>
            <w:vAlign w:val="center"/>
            <w:hideMark/>
          </w:tcPr>
          <w:p w14:paraId="1852E300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РСХБ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3EDB2CA6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147,30</w:t>
            </w:r>
          </w:p>
        </w:tc>
        <w:tc>
          <w:tcPr>
            <w:tcW w:w="1318" w:type="dxa"/>
            <w:noWrap/>
            <w:vAlign w:val="center"/>
            <w:hideMark/>
          </w:tcPr>
          <w:p w14:paraId="794CB83D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F44F77F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3D77603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103</w:t>
            </w:r>
          </w:p>
        </w:tc>
      </w:tr>
      <w:tr w:rsidR="006D09B3" w:rsidRPr="00F85DD6" w14:paraId="5DDB7A8F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A824804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3544" w:type="dxa"/>
            <w:noWrap/>
            <w:vAlign w:val="center"/>
            <w:hideMark/>
          </w:tcPr>
          <w:p w14:paraId="2311B30C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МКБ</w:t>
            </w:r>
          </w:p>
        </w:tc>
        <w:tc>
          <w:tcPr>
            <w:tcW w:w="1843" w:type="dxa"/>
            <w:noWrap/>
            <w:vAlign w:val="center"/>
            <w:hideMark/>
          </w:tcPr>
          <w:p w14:paraId="790E94EB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1318" w:type="dxa"/>
            <w:noWrap/>
            <w:vAlign w:val="center"/>
            <w:hideMark/>
          </w:tcPr>
          <w:p w14:paraId="3F73F91A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1279" w:type="dxa"/>
            <w:noWrap/>
            <w:vAlign w:val="center"/>
            <w:hideMark/>
          </w:tcPr>
          <w:p w14:paraId="5F282C7D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1743" w:type="dxa"/>
            <w:noWrap/>
            <w:vAlign w:val="center"/>
            <w:hideMark/>
          </w:tcPr>
          <w:p w14:paraId="233FB3A5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185</w:t>
            </w:r>
          </w:p>
        </w:tc>
      </w:tr>
      <w:tr w:rsidR="006D09B3" w:rsidRPr="00F85DD6" w14:paraId="296322E1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7F9B3F0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3544" w:type="dxa"/>
            <w:noWrap/>
            <w:vAlign w:val="center"/>
            <w:hideMark/>
          </w:tcPr>
          <w:p w14:paraId="5178DEEB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Совкомбанк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250CCA52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94,37</w:t>
            </w:r>
          </w:p>
        </w:tc>
        <w:tc>
          <w:tcPr>
            <w:tcW w:w="1318" w:type="dxa"/>
            <w:noWrap/>
            <w:vAlign w:val="center"/>
            <w:hideMark/>
          </w:tcPr>
          <w:p w14:paraId="76BA634F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79" w:type="dxa"/>
            <w:noWrap/>
            <w:vAlign w:val="center"/>
            <w:hideMark/>
          </w:tcPr>
          <w:p w14:paraId="6780BE64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114E35C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1586</w:t>
            </w:r>
          </w:p>
        </w:tc>
      </w:tr>
      <w:tr w:rsidR="006D09B3" w:rsidRPr="00F85DD6" w14:paraId="6C08C000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B3DDF23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3544" w:type="dxa"/>
            <w:noWrap/>
            <w:vAlign w:val="center"/>
            <w:hideMark/>
          </w:tcPr>
          <w:p w14:paraId="6FA633E7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Группа Росбанк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56221E3A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1318" w:type="dxa"/>
            <w:noWrap/>
            <w:vAlign w:val="center"/>
            <w:hideMark/>
          </w:tcPr>
          <w:p w14:paraId="75EE73E7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9" w:type="dxa"/>
            <w:noWrap/>
            <w:vAlign w:val="center"/>
            <w:hideMark/>
          </w:tcPr>
          <w:p w14:paraId="57E16724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D3EC497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325</w:t>
            </w:r>
          </w:p>
        </w:tc>
      </w:tr>
      <w:tr w:rsidR="006D09B3" w:rsidRPr="00F85DD6" w14:paraId="39443C76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6BAB69D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3544" w:type="dxa"/>
            <w:noWrap/>
            <w:vAlign w:val="center"/>
            <w:hideMark/>
          </w:tcPr>
          <w:p w14:paraId="63FC6D30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Ингосстрах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65F5C791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35,01</w:t>
            </w:r>
          </w:p>
        </w:tc>
        <w:tc>
          <w:tcPr>
            <w:tcW w:w="1318" w:type="dxa"/>
            <w:noWrap/>
            <w:vAlign w:val="center"/>
            <w:hideMark/>
          </w:tcPr>
          <w:p w14:paraId="20F5EC8E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580C620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83D787E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107</w:t>
            </w:r>
          </w:p>
        </w:tc>
      </w:tr>
      <w:tr w:rsidR="006D09B3" w:rsidRPr="00F85DD6" w14:paraId="7BECC30B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9D047AC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3544" w:type="dxa"/>
            <w:noWrap/>
            <w:vAlign w:val="center"/>
            <w:hideMark/>
          </w:tcPr>
          <w:p w14:paraId="165A4BEE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Металлинвестбанк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211FB704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318" w:type="dxa"/>
            <w:noWrap/>
            <w:vAlign w:val="center"/>
            <w:hideMark/>
          </w:tcPr>
          <w:p w14:paraId="58BCC7DA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D4BE743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3F3D2DA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763</w:t>
            </w:r>
          </w:p>
        </w:tc>
      </w:tr>
      <w:tr w:rsidR="006D09B3" w:rsidRPr="00F85DD6" w14:paraId="34C16243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50372A2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3544" w:type="dxa"/>
            <w:noWrap/>
            <w:vAlign w:val="center"/>
            <w:hideMark/>
          </w:tcPr>
          <w:p w14:paraId="30519196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Райффайзенбанк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444AEE13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1318" w:type="dxa"/>
            <w:noWrap/>
            <w:vAlign w:val="center"/>
            <w:hideMark/>
          </w:tcPr>
          <w:p w14:paraId="099C2CCB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76F0BB6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743" w:type="dxa"/>
            <w:noWrap/>
            <w:vAlign w:val="center"/>
            <w:hideMark/>
          </w:tcPr>
          <w:p w14:paraId="0A212627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182</w:t>
            </w:r>
          </w:p>
        </w:tc>
      </w:tr>
      <w:tr w:rsidR="006D09B3" w:rsidRPr="00F85DD6" w14:paraId="500400F8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9E371BD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3544" w:type="dxa"/>
            <w:noWrap/>
            <w:vAlign w:val="center"/>
            <w:hideMark/>
          </w:tcPr>
          <w:p w14:paraId="258F51DA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МТС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0643EB25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318" w:type="dxa"/>
            <w:noWrap/>
            <w:vAlign w:val="center"/>
            <w:hideMark/>
          </w:tcPr>
          <w:p w14:paraId="76A0A0D6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B472D01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noWrap/>
            <w:vAlign w:val="center"/>
            <w:hideMark/>
          </w:tcPr>
          <w:p w14:paraId="44962B32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255</w:t>
            </w:r>
          </w:p>
        </w:tc>
      </w:tr>
      <w:tr w:rsidR="006D09B3" w:rsidRPr="00F85DD6" w14:paraId="4C247622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4A601D6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3544" w:type="dxa"/>
            <w:noWrap/>
            <w:vAlign w:val="center"/>
            <w:hideMark/>
          </w:tcPr>
          <w:p w14:paraId="2FA13D1E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ФК Санкт-Петербург</w:t>
            </w:r>
          </w:p>
        </w:tc>
        <w:tc>
          <w:tcPr>
            <w:tcW w:w="1843" w:type="dxa"/>
            <w:noWrap/>
            <w:vAlign w:val="center"/>
            <w:hideMark/>
          </w:tcPr>
          <w:p w14:paraId="57B28196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1318" w:type="dxa"/>
            <w:noWrap/>
            <w:vAlign w:val="center"/>
            <w:hideMark/>
          </w:tcPr>
          <w:p w14:paraId="76224196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B3B1F7D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633CBF6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123</w:t>
            </w:r>
          </w:p>
        </w:tc>
      </w:tr>
      <w:tr w:rsidR="006D09B3" w:rsidRPr="00F85DD6" w14:paraId="25D88DD5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DD4C10E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44" w:type="dxa"/>
            <w:noWrap/>
            <w:vAlign w:val="center"/>
            <w:hideMark/>
          </w:tcPr>
          <w:p w14:paraId="55FF1398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Росэксимбанк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359FA26F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1318" w:type="dxa"/>
            <w:noWrap/>
            <w:vAlign w:val="center"/>
            <w:hideMark/>
          </w:tcPr>
          <w:p w14:paraId="48274B99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1279" w:type="dxa"/>
            <w:noWrap/>
            <w:vAlign w:val="center"/>
            <w:hideMark/>
          </w:tcPr>
          <w:p w14:paraId="268C0D2B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5E1E344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</w:tr>
      <w:tr w:rsidR="006D09B3" w:rsidRPr="00F85DD6" w14:paraId="69D85190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FC5EDF4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3544" w:type="dxa"/>
            <w:noWrap/>
            <w:vAlign w:val="center"/>
            <w:hideMark/>
          </w:tcPr>
          <w:p w14:paraId="6746B814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БГ ЗЕНИТ</w:t>
            </w:r>
          </w:p>
        </w:tc>
        <w:tc>
          <w:tcPr>
            <w:tcW w:w="1843" w:type="dxa"/>
            <w:noWrap/>
            <w:vAlign w:val="center"/>
            <w:hideMark/>
          </w:tcPr>
          <w:p w14:paraId="1F10BCA5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1318" w:type="dxa"/>
            <w:noWrap/>
            <w:vAlign w:val="center"/>
            <w:hideMark/>
          </w:tcPr>
          <w:p w14:paraId="6021D690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D313D3D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507085B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85</w:t>
            </w:r>
          </w:p>
        </w:tc>
      </w:tr>
      <w:tr w:rsidR="006D09B3" w:rsidRPr="00F85DD6" w14:paraId="7307281C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ABDFE98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3544" w:type="dxa"/>
            <w:noWrap/>
            <w:vAlign w:val="center"/>
            <w:hideMark/>
          </w:tcPr>
          <w:p w14:paraId="55DCDBAB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РОВИ Факторинг Плюс</w:t>
            </w:r>
          </w:p>
        </w:tc>
        <w:tc>
          <w:tcPr>
            <w:tcW w:w="1843" w:type="dxa"/>
            <w:noWrap/>
            <w:vAlign w:val="center"/>
            <w:hideMark/>
          </w:tcPr>
          <w:p w14:paraId="14E40FC8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318" w:type="dxa"/>
            <w:noWrap/>
            <w:vAlign w:val="center"/>
            <w:hideMark/>
          </w:tcPr>
          <w:p w14:paraId="0C3E2B46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80ED813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C841ADA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1120</w:t>
            </w:r>
          </w:p>
        </w:tc>
      </w:tr>
      <w:tr w:rsidR="006D09B3" w:rsidRPr="00F85DD6" w14:paraId="3ADC534E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49AB161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3544" w:type="dxa"/>
            <w:noWrap/>
            <w:vAlign w:val="center"/>
            <w:hideMark/>
          </w:tcPr>
          <w:p w14:paraId="6D93D623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Банк УРАЛСИБ</w:t>
            </w:r>
          </w:p>
        </w:tc>
        <w:tc>
          <w:tcPr>
            <w:tcW w:w="1843" w:type="dxa"/>
            <w:noWrap/>
            <w:vAlign w:val="center"/>
            <w:hideMark/>
          </w:tcPr>
          <w:p w14:paraId="5B8AFF50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1318" w:type="dxa"/>
            <w:noWrap/>
            <w:vAlign w:val="center"/>
            <w:hideMark/>
          </w:tcPr>
          <w:p w14:paraId="7E7190FA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65D3BCC1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6FD34B9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141</w:t>
            </w:r>
          </w:p>
        </w:tc>
      </w:tr>
      <w:tr w:rsidR="006D09B3" w:rsidRPr="00F85DD6" w14:paraId="4C8D7112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174B6B9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3544" w:type="dxa"/>
            <w:noWrap/>
            <w:vAlign w:val="center"/>
            <w:hideMark/>
          </w:tcPr>
          <w:p w14:paraId="65929373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Абсолют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432F7E1D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1318" w:type="dxa"/>
            <w:noWrap/>
            <w:vAlign w:val="center"/>
            <w:hideMark/>
          </w:tcPr>
          <w:p w14:paraId="1006087D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28050BE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1FA65EBE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</w:p>
        </w:tc>
      </w:tr>
      <w:tr w:rsidR="006D09B3" w:rsidRPr="00F85DD6" w14:paraId="0D3F7493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9379568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3544" w:type="dxa"/>
            <w:noWrap/>
            <w:vAlign w:val="center"/>
            <w:hideMark/>
          </w:tcPr>
          <w:p w14:paraId="146B96C4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Профи-Факторинг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7E83AAD3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1318" w:type="dxa"/>
            <w:noWrap/>
            <w:vAlign w:val="center"/>
            <w:hideMark/>
          </w:tcPr>
          <w:p w14:paraId="1C3D67C0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AC1F767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E3D35A2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</w:tr>
      <w:tr w:rsidR="006D09B3" w:rsidRPr="00F85DD6" w14:paraId="129818E8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667F475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3544" w:type="dxa"/>
            <w:noWrap/>
            <w:vAlign w:val="center"/>
            <w:hideMark/>
          </w:tcPr>
          <w:p w14:paraId="6D1A0A29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СмартФакт</w:t>
            </w:r>
          </w:p>
        </w:tc>
        <w:tc>
          <w:tcPr>
            <w:tcW w:w="1843" w:type="dxa"/>
            <w:noWrap/>
            <w:vAlign w:val="center"/>
            <w:hideMark/>
          </w:tcPr>
          <w:p w14:paraId="1B04C90C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318" w:type="dxa"/>
            <w:noWrap/>
            <w:vAlign w:val="center"/>
            <w:hideMark/>
          </w:tcPr>
          <w:p w14:paraId="21A19878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F62F588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22723641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</w:p>
        </w:tc>
      </w:tr>
      <w:tr w:rsidR="006D09B3" w:rsidRPr="00F85DD6" w14:paraId="7099E016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0004615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3544" w:type="dxa"/>
            <w:noWrap/>
            <w:vAlign w:val="center"/>
          </w:tcPr>
          <w:p w14:paraId="558D909C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ФК Обороты (экс-ТКФ)</w:t>
            </w:r>
          </w:p>
        </w:tc>
        <w:tc>
          <w:tcPr>
            <w:tcW w:w="1843" w:type="dxa"/>
            <w:noWrap/>
            <w:vAlign w:val="center"/>
          </w:tcPr>
          <w:p w14:paraId="32F1899D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318" w:type="dxa"/>
            <w:noWrap/>
            <w:vAlign w:val="center"/>
          </w:tcPr>
          <w:p w14:paraId="773916D0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642D0E0A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2F8085CD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2 147</w:t>
            </w:r>
          </w:p>
        </w:tc>
      </w:tr>
      <w:tr w:rsidR="006D09B3" w:rsidRPr="00F85DD6" w14:paraId="3F125A96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A36AB4B" w14:textId="77777777" w:rsidR="006D09B3" w:rsidRPr="008E48C9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E48C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3544" w:type="dxa"/>
            <w:noWrap/>
            <w:vAlign w:val="center"/>
          </w:tcPr>
          <w:p w14:paraId="7E564D76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Роял Кредит Банк</w:t>
            </w:r>
          </w:p>
        </w:tc>
        <w:tc>
          <w:tcPr>
            <w:tcW w:w="1843" w:type="dxa"/>
            <w:noWrap/>
            <w:vAlign w:val="center"/>
          </w:tcPr>
          <w:p w14:paraId="4FE69350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318" w:type="dxa"/>
            <w:noWrap/>
            <w:vAlign w:val="center"/>
          </w:tcPr>
          <w:p w14:paraId="5BAE502F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4946F909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42CC9F91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</w:tr>
      <w:tr w:rsidR="006D09B3" w:rsidRPr="00F85DD6" w14:paraId="1E421949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3E2A0F53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3544" w:type="dxa"/>
            <w:noWrap/>
            <w:vAlign w:val="center"/>
            <w:hideMark/>
          </w:tcPr>
          <w:p w14:paraId="6E9AAD07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ФГ Прайм</w:t>
            </w:r>
          </w:p>
        </w:tc>
        <w:tc>
          <w:tcPr>
            <w:tcW w:w="1843" w:type="dxa"/>
            <w:noWrap/>
            <w:vAlign w:val="center"/>
            <w:hideMark/>
          </w:tcPr>
          <w:p w14:paraId="3EECE97E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318" w:type="dxa"/>
            <w:noWrap/>
            <w:vAlign w:val="center"/>
            <w:hideMark/>
          </w:tcPr>
          <w:p w14:paraId="21C65BAB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1B7813E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7E6045D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189</w:t>
            </w:r>
          </w:p>
        </w:tc>
      </w:tr>
      <w:tr w:rsidR="006D09B3" w:rsidRPr="00F85DD6" w14:paraId="01B3DFB3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8D0D385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3544" w:type="dxa"/>
            <w:noWrap/>
            <w:vAlign w:val="center"/>
            <w:hideMark/>
          </w:tcPr>
          <w:p w14:paraId="2E4F7287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ГЛОБАЛ ФАКТОРИНГ НЕТВОРК РУС</w:t>
            </w:r>
          </w:p>
        </w:tc>
        <w:tc>
          <w:tcPr>
            <w:tcW w:w="1843" w:type="dxa"/>
            <w:noWrap/>
            <w:vAlign w:val="center"/>
            <w:hideMark/>
          </w:tcPr>
          <w:p w14:paraId="38E97D62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318" w:type="dxa"/>
            <w:noWrap/>
            <w:vAlign w:val="center"/>
            <w:hideMark/>
          </w:tcPr>
          <w:p w14:paraId="707BF85B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EF3C081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82D0209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89</w:t>
            </w:r>
          </w:p>
        </w:tc>
      </w:tr>
      <w:tr w:rsidR="006D09B3" w:rsidRPr="00F85DD6" w14:paraId="0B6B791F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C9993FE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3544" w:type="dxa"/>
            <w:noWrap/>
            <w:vAlign w:val="center"/>
            <w:hideMark/>
          </w:tcPr>
          <w:p w14:paraId="5ACF596E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Реалист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5FA6BFEE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318" w:type="dxa"/>
            <w:noWrap/>
            <w:vAlign w:val="center"/>
            <w:hideMark/>
          </w:tcPr>
          <w:p w14:paraId="1B1DE7AD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654DA5FF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43" w:type="dxa"/>
            <w:noWrap/>
            <w:vAlign w:val="center"/>
            <w:hideMark/>
          </w:tcPr>
          <w:p w14:paraId="6EE612C8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</w:tr>
      <w:tr w:rsidR="006D09B3" w:rsidRPr="00F85DD6" w14:paraId="5ACF9189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3512547B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3544" w:type="dxa"/>
            <w:noWrap/>
            <w:vAlign w:val="center"/>
            <w:hideMark/>
          </w:tcPr>
          <w:p w14:paraId="1B3FD1B2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Русская Факторинговая Компания</w:t>
            </w:r>
          </w:p>
        </w:tc>
        <w:tc>
          <w:tcPr>
            <w:tcW w:w="1843" w:type="dxa"/>
            <w:noWrap/>
            <w:vAlign w:val="center"/>
            <w:hideMark/>
          </w:tcPr>
          <w:p w14:paraId="7A5C596D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318" w:type="dxa"/>
            <w:noWrap/>
            <w:vAlign w:val="center"/>
            <w:hideMark/>
          </w:tcPr>
          <w:p w14:paraId="43DF9A8A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438885B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7D3FE4D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101</w:t>
            </w:r>
          </w:p>
        </w:tc>
      </w:tr>
      <w:tr w:rsidR="006D09B3" w:rsidRPr="00F85DD6" w14:paraId="1A897063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80F0C22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3544" w:type="dxa"/>
            <w:noWrap/>
            <w:vAlign w:val="center"/>
            <w:hideMark/>
          </w:tcPr>
          <w:p w14:paraId="24516C9D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Факторинговая компания Русского Севера</w:t>
            </w:r>
          </w:p>
        </w:tc>
        <w:tc>
          <w:tcPr>
            <w:tcW w:w="1843" w:type="dxa"/>
            <w:noWrap/>
            <w:vAlign w:val="center"/>
            <w:hideMark/>
          </w:tcPr>
          <w:p w14:paraId="62C08AF7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318" w:type="dxa"/>
            <w:noWrap/>
            <w:vAlign w:val="center"/>
            <w:hideMark/>
          </w:tcPr>
          <w:p w14:paraId="0FA00DF6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A443CE2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6E06B83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</w:tr>
      <w:tr w:rsidR="006D09B3" w:rsidRPr="00F85DD6" w14:paraId="281054C5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5A939BE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3544" w:type="dxa"/>
            <w:noWrap/>
            <w:vAlign w:val="center"/>
            <w:hideMark/>
          </w:tcPr>
          <w:p w14:paraId="6818F534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КСК-Фактор</w:t>
            </w:r>
          </w:p>
        </w:tc>
        <w:tc>
          <w:tcPr>
            <w:tcW w:w="1843" w:type="dxa"/>
            <w:noWrap/>
            <w:vAlign w:val="center"/>
            <w:hideMark/>
          </w:tcPr>
          <w:p w14:paraId="2083BB29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318" w:type="dxa"/>
            <w:noWrap/>
            <w:vAlign w:val="center"/>
            <w:hideMark/>
          </w:tcPr>
          <w:p w14:paraId="78AFE39D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EBC086E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E9C2A51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</w:p>
        </w:tc>
      </w:tr>
      <w:tr w:rsidR="006D09B3" w:rsidRPr="00F85DD6" w14:paraId="56AA871E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590E043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3544" w:type="dxa"/>
            <w:noWrap/>
            <w:vAlign w:val="center"/>
            <w:hideMark/>
          </w:tcPr>
          <w:p w14:paraId="71F823E2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СДМ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5785821F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318" w:type="dxa"/>
            <w:noWrap/>
            <w:vAlign w:val="center"/>
            <w:hideMark/>
          </w:tcPr>
          <w:p w14:paraId="37DDC431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1BC58FA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1AE4C1B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34</w:t>
            </w:r>
          </w:p>
        </w:tc>
      </w:tr>
      <w:tr w:rsidR="006D09B3" w:rsidRPr="00F85DD6" w14:paraId="646A3947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70E6589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3544" w:type="dxa"/>
            <w:noWrap/>
            <w:vAlign w:val="center"/>
            <w:hideMark/>
          </w:tcPr>
          <w:p w14:paraId="2E5A183B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ГК ТОПКОМ</w:t>
            </w:r>
          </w:p>
        </w:tc>
        <w:tc>
          <w:tcPr>
            <w:tcW w:w="1843" w:type="dxa"/>
            <w:noWrap/>
            <w:vAlign w:val="center"/>
            <w:hideMark/>
          </w:tcPr>
          <w:p w14:paraId="516052A5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318" w:type="dxa"/>
            <w:noWrap/>
            <w:vAlign w:val="center"/>
            <w:hideMark/>
          </w:tcPr>
          <w:p w14:paraId="774F5B28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3A68F7DB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7F95CCE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</w:p>
        </w:tc>
      </w:tr>
      <w:tr w:rsidR="006D09B3" w:rsidRPr="00F85DD6" w14:paraId="054D5474" w14:textId="77777777" w:rsidTr="006D5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A244EF4" w14:textId="77777777" w:rsidR="006D09B3" w:rsidRPr="008E48C9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E48C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3544" w:type="dxa"/>
            <w:noWrap/>
            <w:vAlign w:val="center"/>
          </w:tcPr>
          <w:p w14:paraId="3DF5D1A4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Кубань Кредит</w:t>
            </w:r>
          </w:p>
        </w:tc>
        <w:tc>
          <w:tcPr>
            <w:tcW w:w="1843" w:type="dxa"/>
            <w:noWrap/>
            <w:vAlign w:val="center"/>
          </w:tcPr>
          <w:p w14:paraId="1A7842BE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318" w:type="dxa"/>
            <w:noWrap/>
            <w:vAlign w:val="center"/>
          </w:tcPr>
          <w:p w14:paraId="12A5356A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66FED46F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5928979D" w14:textId="77777777" w:rsidR="006D09B3" w:rsidRPr="00511D88" w:rsidRDefault="006D09B3" w:rsidP="006D51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</w:tr>
      <w:tr w:rsidR="006D09B3" w:rsidRPr="00F85DD6" w14:paraId="0F5CD3AF" w14:textId="77777777" w:rsidTr="006D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2ADA7A2" w14:textId="77777777" w:rsidR="006D09B3" w:rsidRPr="008A4141" w:rsidRDefault="006D09B3" w:rsidP="006D51E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5B049BE3" w14:textId="77777777" w:rsidR="006D09B3" w:rsidRPr="00F85DD6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10B7">
              <w:rPr>
                <w:rFonts w:ascii="Arial Narrow" w:hAnsi="Arial Narro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noWrap/>
            <w:vAlign w:val="center"/>
            <w:hideMark/>
          </w:tcPr>
          <w:p w14:paraId="5ADD297C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2 351,90</w:t>
            </w:r>
          </w:p>
        </w:tc>
        <w:tc>
          <w:tcPr>
            <w:tcW w:w="1318" w:type="dxa"/>
            <w:noWrap/>
            <w:vAlign w:val="center"/>
            <w:hideMark/>
          </w:tcPr>
          <w:p w14:paraId="718D589B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22,58</w:t>
            </w:r>
          </w:p>
        </w:tc>
        <w:tc>
          <w:tcPr>
            <w:tcW w:w="1279" w:type="dxa"/>
            <w:noWrap/>
            <w:vAlign w:val="center"/>
            <w:hideMark/>
          </w:tcPr>
          <w:p w14:paraId="568D14FD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23,25</w:t>
            </w:r>
          </w:p>
        </w:tc>
        <w:tc>
          <w:tcPr>
            <w:tcW w:w="1743" w:type="dxa"/>
            <w:noWrap/>
            <w:vAlign w:val="center"/>
            <w:hideMark/>
          </w:tcPr>
          <w:p w14:paraId="7D6B104A" w14:textId="77777777" w:rsidR="006D09B3" w:rsidRPr="00511D88" w:rsidRDefault="006D09B3" w:rsidP="006D51E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11D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13 5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14:paraId="77318A28" w14:textId="77777777" w:rsidR="006D09B3" w:rsidRDefault="006D09B3" w:rsidP="006D09B3">
      <w:pPr>
        <w:spacing w:after="120"/>
        <w:jc w:val="both"/>
        <w:rPr>
          <w:b/>
          <w:bCs/>
          <w:sz w:val="20"/>
          <w:szCs w:val="20"/>
        </w:rPr>
      </w:pPr>
    </w:p>
    <w:p w14:paraId="428E1977" w14:textId="77777777" w:rsidR="00EC7F7E" w:rsidRDefault="00EC7F7E"/>
    <w:sectPr w:rsidR="00EC7F7E" w:rsidSect="006D09B3">
      <w:headerReference w:type="default" r:id="rId4"/>
      <w:footerReference w:type="even" r:id="rId5"/>
      <w:footerReference w:type="default" r:id="rId6"/>
      <w:pgSz w:w="11906" w:h="16838"/>
      <w:pgMar w:top="719" w:right="1106" w:bottom="360" w:left="1260" w:header="397" w:footer="4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79325" w14:textId="77777777" w:rsidR="006D09B3" w:rsidRDefault="006D09B3" w:rsidP="005D4EEF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14:paraId="21D4C41E" w14:textId="77777777" w:rsidR="006D09B3" w:rsidRDefault="006D09B3" w:rsidP="005D4EE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70352" w14:textId="77777777" w:rsidR="006D09B3" w:rsidRDefault="006D09B3" w:rsidP="005D4EEF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14:paraId="16C752E8" w14:textId="77777777" w:rsidR="006D09B3" w:rsidRPr="00E14564" w:rsidRDefault="006D09B3" w:rsidP="00E14564">
    <w:pPr>
      <w:ind w:right="76"/>
      <w:jc w:val="center"/>
      <w:rPr>
        <w:i/>
        <w:color w:val="0000FF"/>
        <w:sz w:val="20"/>
        <w:szCs w:val="20"/>
        <w:u w:val="single"/>
      </w:rPr>
    </w:pPr>
    <w:r w:rsidRPr="00E14564">
      <w:rPr>
        <w:b/>
        <w:bCs/>
        <w:i/>
        <w:sz w:val="20"/>
        <w:szCs w:val="20"/>
      </w:rPr>
      <w:t>Контакт:</w:t>
    </w:r>
    <w:r w:rsidRPr="00E14564">
      <w:rPr>
        <w:i/>
        <w:sz w:val="20"/>
        <w:szCs w:val="20"/>
      </w:rPr>
      <w:t xml:space="preserve"> Дмитрий Шевченко, исполнительный директор, (495) 728-13-77, </w:t>
    </w:r>
    <w:hyperlink r:id="rId1" w:history="1">
      <w:r w:rsidRPr="00E14564">
        <w:rPr>
          <w:rStyle w:val="afa"/>
          <w:i/>
          <w:sz w:val="20"/>
          <w:szCs w:val="20"/>
        </w:rPr>
        <w:t>info@asfact.ru</w:t>
      </w:r>
    </w:hyperlink>
  </w:p>
  <w:p w14:paraId="77C45A41" w14:textId="77777777" w:rsidR="006D09B3" w:rsidRDefault="006D09B3" w:rsidP="005D4EEF">
    <w:pPr>
      <w:pStyle w:val="a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AFDDC" w14:textId="77777777" w:rsidR="006D09B3" w:rsidRDefault="006D09B3" w:rsidP="00D07CFA">
    <w:pPr>
      <w:pStyle w:val="ac"/>
      <w:jc w:val="right"/>
    </w:pPr>
    <w:r w:rsidRPr="00D72E08">
      <w:rPr>
        <w:rFonts w:ascii="Tahoma" w:hAnsi="Tahoma" w:cs="Tahoma"/>
        <w:noProof/>
        <w:color w:val="4D5963"/>
        <w:lang w:val="en-US"/>
      </w:rPr>
      <w:drawing>
        <wp:inline distT="0" distB="0" distL="0" distR="0" wp14:anchorId="01C56692" wp14:editId="0CFC8FA3">
          <wp:extent cx="1920002" cy="1008000"/>
          <wp:effectExtent l="0" t="0" r="4445" b="1905"/>
          <wp:docPr id="5" name="Рисунок 5" descr="logo_АФ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АФ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002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B3"/>
    <w:rsid w:val="000C2A33"/>
    <w:rsid w:val="006B4DFB"/>
    <w:rsid w:val="006D09B3"/>
    <w:rsid w:val="00983FA9"/>
    <w:rsid w:val="00D87FCD"/>
    <w:rsid w:val="00EC7F7E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B15D"/>
  <w15:chartTrackingRefBased/>
  <w15:docId w15:val="{B3A2E0C3-5FE3-49AF-B39F-48F1072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9B3"/>
    <w:rPr>
      <w:rFonts w:eastAsia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0C2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C2A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2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aliases w:val="АФК Регионы"/>
    <w:basedOn w:val="a1"/>
    <w:rsid w:val="000C2A33"/>
    <w:rPr>
      <w:rFonts w:eastAsia="Times New Roman"/>
      <w:kern w:val="0"/>
      <w:lang w:eastAsia="ru-RU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4">
    <w:name w:val="Указатель статистики"/>
    <w:basedOn w:val="11"/>
    <w:autoRedefine/>
    <w:qFormat/>
    <w:rsid w:val="00983FA9"/>
    <w:rPr>
      <w:sz w:val="32"/>
      <w:u w:val="single"/>
    </w:rPr>
  </w:style>
  <w:style w:type="paragraph" w:styleId="11">
    <w:name w:val="index 1"/>
    <w:aliases w:val="Указатель Статистика"/>
    <w:basedOn w:val="a"/>
    <w:next w:val="a"/>
    <w:autoRedefine/>
    <w:semiHidden/>
    <w:unhideWhenUsed/>
    <w:qFormat/>
    <w:rsid w:val="000C2A33"/>
    <w:pPr>
      <w:ind w:left="240" w:hanging="240"/>
    </w:pPr>
    <w:rPr>
      <w:rFonts w:ascii="Proxima Nova Rg" w:hAnsi="Proxima Nova Rg"/>
      <w:sz w:val="28"/>
    </w:rPr>
  </w:style>
  <w:style w:type="paragraph" w:customStyle="1" w:styleId="a5">
    <w:name w:val="Стиль Заголовок_статистика Главный"/>
    <w:basedOn w:val="a"/>
    <w:autoRedefine/>
    <w:qFormat/>
    <w:rsid w:val="000C2A33"/>
    <w:rPr>
      <w:rFonts w:ascii="Proxima Nova Rg" w:hAnsi="Proxima Nova Rg" w:cs="Arial CYR"/>
      <w:caps/>
      <w:sz w:val="32"/>
      <w:u w:val="single"/>
    </w:rPr>
  </w:style>
  <w:style w:type="paragraph" w:customStyle="1" w:styleId="a6">
    <w:name w:val="Стиль Заголовок статистика Главный"/>
    <w:basedOn w:val="a"/>
    <w:autoRedefine/>
    <w:rsid w:val="000C2A33"/>
    <w:pPr>
      <w:jc w:val="both"/>
    </w:pPr>
    <w:rPr>
      <w:rFonts w:ascii="Arial CYR" w:hAnsi="Arial CYR"/>
      <w:b/>
      <w:bCs/>
      <w:color w:val="002060"/>
      <w:szCs w:val="20"/>
    </w:rPr>
  </w:style>
  <w:style w:type="table" w:customStyle="1" w:styleId="12">
    <w:name w:val="Стиль1"/>
    <w:basedOn w:val="a1"/>
    <w:rsid w:val="000C2A33"/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color w:val="FFFFFF"/>
        <w:sz w:val="28"/>
      </w:rPr>
      <w:tblPr/>
      <w:tcPr>
        <w:shd w:val="clear" w:color="auto" w:fill="003399"/>
      </w:tcPr>
    </w:tblStylePr>
  </w:style>
  <w:style w:type="character" w:customStyle="1" w:styleId="apple-converted-space">
    <w:name w:val="apple-converted-space"/>
    <w:basedOn w:val="a0"/>
    <w:rsid w:val="000C2A33"/>
  </w:style>
  <w:style w:type="character" w:customStyle="1" w:styleId="apple-style-span">
    <w:name w:val="apple-style-span"/>
    <w:basedOn w:val="a0"/>
    <w:uiPriority w:val="99"/>
    <w:rsid w:val="000C2A33"/>
  </w:style>
  <w:style w:type="paragraph" w:customStyle="1" w:styleId="a7">
    <w:name w:val="Оглавление статистика"/>
    <w:basedOn w:val="13"/>
    <w:link w:val="a8"/>
    <w:autoRedefine/>
    <w:qFormat/>
    <w:rsid w:val="00F969C0"/>
    <w:pPr>
      <w:tabs>
        <w:tab w:val="right" w:leader="dot" w:pos="14560"/>
      </w:tabs>
      <w:jc w:val="center"/>
    </w:pPr>
    <w:rPr>
      <w:rFonts w:cs="Times New Roman"/>
      <w:b w:val="0"/>
      <w:kern w:val="2"/>
      <w:sz w:val="28"/>
      <w:szCs w:val="22"/>
      <w:lang w:eastAsia="en-US"/>
      <w14:ligatures w14:val="standardContextual"/>
    </w:rPr>
  </w:style>
  <w:style w:type="character" w:customStyle="1" w:styleId="a8">
    <w:name w:val="Оглавление статистика Знак"/>
    <w:link w:val="a7"/>
    <w:rsid w:val="00F969C0"/>
    <w:rPr>
      <w:rFonts w:ascii="Proxima Nova Rg" w:hAnsi="Proxima Nova Rg"/>
      <w:iCs/>
      <w:noProof/>
      <w:color w:val="000000" w:themeColor="text1"/>
      <w:sz w:val="28"/>
      <w:szCs w:val="22"/>
    </w:rPr>
  </w:style>
  <w:style w:type="paragraph" w:styleId="13">
    <w:name w:val="toc 1"/>
    <w:basedOn w:val="a"/>
    <w:next w:val="a"/>
    <w:link w:val="14"/>
    <w:autoRedefine/>
    <w:uiPriority w:val="39"/>
    <w:qFormat/>
    <w:rsid w:val="000C2A33"/>
    <w:pPr>
      <w:tabs>
        <w:tab w:val="right" w:leader="dot" w:pos="9214"/>
      </w:tabs>
      <w:spacing w:before="120"/>
    </w:pPr>
    <w:rPr>
      <w:rFonts w:ascii="Proxima Nova Rg" w:eastAsiaTheme="minorHAnsi" w:hAnsi="Proxima Nova Rg" w:cs="Calibri"/>
      <w:b/>
      <w:iCs/>
      <w:noProof/>
      <w:color w:val="000000" w:themeColor="text1"/>
    </w:rPr>
  </w:style>
  <w:style w:type="paragraph" w:customStyle="1" w:styleId="a9">
    <w:name w:val="По умолчанию"/>
    <w:rsid w:val="000C2A33"/>
    <w:rPr>
      <w:rFonts w:ascii="Arial Unicode MS" w:eastAsia="Arial Unicode MS" w:hAnsi="Helvetica" w:cs="Arial Unicode MS"/>
      <w:color w:val="000000"/>
      <w:kern w:val="0"/>
      <w:sz w:val="22"/>
      <w:szCs w:val="22"/>
      <w:lang w:eastAsia="ru-RU"/>
      <w14:ligatures w14:val="none"/>
    </w:rPr>
  </w:style>
  <w:style w:type="character" w:customStyle="1" w:styleId="10">
    <w:name w:val="Заголовок 1 Знак"/>
    <w:link w:val="1"/>
    <w:rsid w:val="000C2A33"/>
    <w:rPr>
      <w:rFonts w:ascii="Cambria" w:eastAsia="Times New Roman" w:hAnsi="Cambria"/>
      <w:b/>
      <w:bCs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link w:val="2"/>
    <w:uiPriority w:val="99"/>
    <w:rsid w:val="000C2A33"/>
    <w:rPr>
      <w:rFonts w:eastAsia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link w:val="3"/>
    <w:semiHidden/>
    <w:rsid w:val="000C2A33"/>
    <w:rPr>
      <w:rFonts w:ascii="Cambria" w:eastAsia="Times New Roman" w:hAnsi="Cambria"/>
      <w:b/>
      <w:bCs/>
      <w:kern w:val="0"/>
      <w:sz w:val="26"/>
      <w:szCs w:val="26"/>
      <w:lang w:eastAsia="ru-RU"/>
      <w14:ligatures w14:val="none"/>
    </w:rPr>
  </w:style>
  <w:style w:type="character" w:customStyle="1" w:styleId="14">
    <w:name w:val="Оглавление 1 Знак"/>
    <w:link w:val="13"/>
    <w:uiPriority w:val="39"/>
    <w:rsid w:val="000C2A33"/>
    <w:rPr>
      <w:rFonts w:ascii="Proxima Nova Rg" w:hAnsi="Proxima Nova Rg" w:cs="Calibri"/>
      <w:b/>
      <w:iCs/>
      <w:noProof/>
      <w:color w:val="000000" w:themeColor="text1"/>
      <w:kern w:val="0"/>
      <w:sz w:val="24"/>
      <w:szCs w:val="24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qFormat/>
    <w:rsid w:val="000C2A33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0C2A33"/>
    <w:pPr>
      <w:ind w:left="48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rsid w:val="000C2A33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0C2A33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0C2A33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0C2A33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0C2A33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0C2A33"/>
    <w:pPr>
      <w:ind w:left="1920"/>
    </w:pPr>
    <w:rPr>
      <w:rFonts w:ascii="Calibri" w:hAnsi="Calibri" w:cs="Calibri"/>
      <w:sz w:val="20"/>
      <w:szCs w:val="20"/>
    </w:rPr>
  </w:style>
  <w:style w:type="paragraph" w:styleId="aa">
    <w:name w:val="footnote text"/>
    <w:basedOn w:val="a"/>
    <w:link w:val="ab"/>
    <w:rsid w:val="000C2A3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2A33"/>
    <w:rPr>
      <w:rFonts w:eastAsia="Times New Roman"/>
      <w:kern w:val="0"/>
      <w:lang w:eastAsia="ru-RU"/>
      <w14:ligatures w14:val="none"/>
    </w:rPr>
  </w:style>
  <w:style w:type="paragraph" w:styleId="ac">
    <w:name w:val="header"/>
    <w:basedOn w:val="a"/>
    <w:link w:val="ad"/>
    <w:rsid w:val="000C2A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C2A33"/>
    <w:rPr>
      <w:rFonts w:eastAsia="Times New Roman"/>
      <w:kern w:val="0"/>
      <w:sz w:val="24"/>
      <w:szCs w:val="24"/>
      <w:lang w:eastAsia="ru-RU"/>
      <w14:ligatures w14:val="none"/>
    </w:rPr>
  </w:style>
  <w:style w:type="paragraph" w:styleId="ae">
    <w:name w:val="footer"/>
    <w:basedOn w:val="a"/>
    <w:link w:val="af"/>
    <w:rsid w:val="000C2A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C2A33"/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f0">
    <w:name w:val="footnote reference"/>
    <w:rsid w:val="000C2A33"/>
    <w:rPr>
      <w:vertAlign w:val="superscript"/>
    </w:rPr>
  </w:style>
  <w:style w:type="character" w:styleId="af1">
    <w:name w:val="annotation reference"/>
    <w:semiHidden/>
    <w:rsid w:val="000C2A33"/>
    <w:rPr>
      <w:sz w:val="16"/>
      <w:szCs w:val="16"/>
    </w:rPr>
  </w:style>
  <w:style w:type="character" w:styleId="af2">
    <w:name w:val="page number"/>
    <w:basedOn w:val="a0"/>
    <w:rsid w:val="000C2A33"/>
  </w:style>
  <w:style w:type="character" w:styleId="af3">
    <w:name w:val="endnote reference"/>
    <w:rsid w:val="000C2A33"/>
    <w:rPr>
      <w:vertAlign w:val="superscript"/>
    </w:rPr>
  </w:style>
  <w:style w:type="paragraph" w:styleId="af4">
    <w:name w:val="endnote text"/>
    <w:basedOn w:val="a"/>
    <w:link w:val="af5"/>
    <w:rsid w:val="000C2A3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0C2A33"/>
    <w:rPr>
      <w:rFonts w:eastAsia="Times New Roman"/>
      <w:kern w:val="0"/>
      <w:lang w:eastAsia="ru-RU"/>
      <w14:ligatures w14:val="none"/>
    </w:rPr>
  </w:style>
  <w:style w:type="paragraph" w:styleId="af6">
    <w:name w:val="Title"/>
    <w:basedOn w:val="a"/>
    <w:next w:val="a"/>
    <w:link w:val="af7"/>
    <w:qFormat/>
    <w:rsid w:val="000C2A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Заголовок Знак"/>
    <w:link w:val="af6"/>
    <w:rsid w:val="000C2A33"/>
    <w:rPr>
      <w:rFonts w:ascii="Cambria" w:eastAsia="Times New Roman" w:hAnsi="Cambria"/>
      <w:b/>
      <w:bCs/>
      <w:kern w:val="28"/>
      <w:sz w:val="32"/>
      <w:szCs w:val="32"/>
      <w:lang w:eastAsia="ru-RU"/>
      <w14:ligatures w14:val="none"/>
    </w:rPr>
  </w:style>
  <w:style w:type="paragraph" w:styleId="af8">
    <w:name w:val="Body Text"/>
    <w:basedOn w:val="a"/>
    <w:link w:val="af9"/>
    <w:uiPriority w:val="99"/>
    <w:rsid w:val="000C2A33"/>
    <w:pPr>
      <w:spacing w:after="120"/>
    </w:pPr>
    <w:rPr>
      <w:caps/>
      <w:sz w:val="22"/>
      <w:szCs w:val="22"/>
      <w:lang w:val="x-none" w:eastAsia="x-none"/>
    </w:rPr>
  </w:style>
  <w:style w:type="character" w:customStyle="1" w:styleId="af9">
    <w:name w:val="Основной текст Знак"/>
    <w:link w:val="af8"/>
    <w:uiPriority w:val="99"/>
    <w:rsid w:val="000C2A33"/>
    <w:rPr>
      <w:rFonts w:eastAsia="Times New Roman"/>
      <w:caps/>
      <w:kern w:val="0"/>
      <w:sz w:val="22"/>
      <w:szCs w:val="22"/>
      <w:lang w:val="x-none" w:eastAsia="x-none"/>
      <w14:ligatures w14:val="none"/>
    </w:rPr>
  </w:style>
  <w:style w:type="character" w:styleId="afa">
    <w:name w:val="Hyperlink"/>
    <w:rsid w:val="000C2A33"/>
    <w:rPr>
      <w:color w:val="0000FF"/>
      <w:u w:val="single"/>
    </w:rPr>
  </w:style>
  <w:style w:type="character" w:styleId="afb">
    <w:name w:val="FollowedHyperlink"/>
    <w:rsid w:val="000C2A33"/>
    <w:rPr>
      <w:color w:val="800080"/>
      <w:u w:val="single"/>
    </w:rPr>
  </w:style>
  <w:style w:type="character" w:styleId="afc">
    <w:name w:val="Strong"/>
    <w:uiPriority w:val="99"/>
    <w:qFormat/>
    <w:rsid w:val="000C2A33"/>
    <w:rPr>
      <w:b/>
      <w:bCs/>
    </w:rPr>
  </w:style>
  <w:style w:type="character" w:styleId="afd">
    <w:name w:val="Emphasis"/>
    <w:uiPriority w:val="20"/>
    <w:qFormat/>
    <w:rsid w:val="000C2A33"/>
    <w:rPr>
      <w:rFonts w:cs="Times New Roman"/>
      <w:i/>
      <w:iCs/>
    </w:rPr>
  </w:style>
  <w:style w:type="paragraph" w:styleId="afe">
    <w:name w:val="Plain Text"/>
    <w:basedOn w:val="a"/>
    <w:link w:val="aff"/>
    <w:uiPriority w:val="99"/>
    <w:unhideWhenUsed/>
    <w:rsid w:val="000C2A33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link w:val="afe"/>
    <w:uiPriority w:val="99"/>
    <w:rsid w:val="000C2A33"/>
    <w:rPr>
      <w:rFonts w:ascii="Consolas" w:eastAsia="Calibri" w:hAnsi="Consolas"/>
      <w:kern w:val="0"/>
      <w:sz w:val="21"/>
      <w:szCs w:val="21"/>
      <w14:ligatures w14:val="none"/>
    </w:rPr>
  </w:style>
  <w:style w:type="paragraph" w:styleId="aff0">
    <w:name w:val="Normal (Web)"/>
    <w:basedOn w:val="a"/>
    <w:uiPriority w:val="99"/>
    <w:unhideWhenUsed/>
    <w:rsid w:val="000C2A33"/>
    <w:pPr>
      <w:spacing w:before="100" w:beforeAutospacing="1" w:after="100" w:afterAutospacing="1"/>
    </w:pPr>
    <w:rPr>
      <w:rFonts w:eastAsia="Calibri"/>
    </w:rPr>
  </w:style>
  <w:style w:type="paragraph" w:styleId="aff1">
    <w:name w:val="Balloon Text"/>
    <w:basedOn w:val="a"/>
    <w:link w:val="aff2"/>
    <w:semiHidden/>
    <w:rsid w:val="000C2A3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0C2A3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table" w:styleId="aff3">
    <w:name w:val="Table Grid"/>
    <w:basedOn w:val="a1"/>
    <w:uiPriority w:val="59"/>
    <w:rsid w:val="000C2A33"/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link w:val="aff5"/>
    <w:uiPriority w:val="1"/>
    <w:qFormat/>
    <w:rsid w:val="000C2A33"/>
    <w:rPr>
      <w:rFonts w:ascii="Calibri" w:eastAsia="Times New Roman" w:hAnsi="Calibri"/>
      <w:kern w:val="0"/>
      <w:sz w:val="22"/>
      <w:szCs w:val="22"/>
      <w:lang w:eastAsia="ru-RU"/>
      <w14:ligatures w14:val="none"/>
    </w:rPr>
  </w:style>
  <w:style w:type="character" w:customStyle="1" w:styleId="aff5">
    <w:name w:val="Без интервала Знак"/>
    <w:link w:val="aff4"/>
    <w:uiPriority w:val="1"/>
    <w:rsid w:val="000C2A33"/>
    <w:rPr>
      <w:rFonts w:ascii="Calibri" w:eastAsia="Times New Roman" w:hAnsi="Calibri"/>
      <w:kern w:val="0"/>
      <w:sz w:val="22"/>
      <w:szCs w:val="22"/>
      <w:lang w:eastAsia="ru-RU"/>
      <w14:ligatures w14:val="none"/>
    </w:rPr>
  </w:style>
  <w:style w:type="paragraph" w:styleId="aff6">
    <w:name w:val="List Paragraph"/>
    <w:basedOn w:val="a"/>
    <w:uiPriority w:val="34"/>
    <w:qFormat/>
    <w:rsid w:val="000C2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7">
    <w:name w:val="Intense Emphasis"/>
    <w:uiPriority w:val="21"/>
    <w:qFormat/>
    <w:rsid w:val="000C2A33"/>
    <w:rPr>
      <w:b/>
      <w:bCs/>
      <w:i/>
      <w:iCs/>
      <w:color w:val="4F81BD"/>
    </w:rPr>
  </w:style>
  <w:style w:type="paragraph" w:styleId="aff8">
    <w:name w:val="TOC Heading"/>
    <w:basedOn w:val="1"/>
    <w:next w:val="a"/>
    <w:uiPriority w:val="39"/>
    <w:unhideWhenUsed/>
    <w:qFormat/>
    <w:rsid w:val="000C2A3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15">
    <w:name w:val="Plain Table 1"/>
    <w:basedOn w:val="a1"/>
    <w:uiPriority w:val="41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uiPriority w:val="42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0">
    <w:name w:val="Plain Table 4"/>
    <w:basedOn w:val="a1"/>
    <w:uiPriority w:val="44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0">
    <w:name w:val="Plain Table 5"/>
    <w:basedOn w:val="a1"/>
    <w:uiPriority w:val="45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1">
    <w:name w:val="List Table 3 Accent 1"/>
    <w:basedOn w:val="a1"/>
    <w:uiPriority w:val="48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aff9">
    <w:name w:val="Unresolved Mention"/>
    <w:basedOn w:val="a0"/>
    <w:uiPriority w:val="99"/>
    <w:semiHidden/>
    <w:unhideWhenUsed/>
    <w:rsid w:val="000C2A33"/>
    <w:rPr>
      <w:color w:val="808080"/>
      <w:shd w:val="clear" w:color="auto" w:fill="E6E6E6"/>
    </w:rPr>
  </w:style>
  <w:style w:type="paragraph" w:customStyle="1" w:styleId="23">
    <w:name w:val="Стиль2"/>
    <w:basedOn w:val="a7"/>
    <w:link w:val="24"/>
    <w:autoRedefine/>
    <w:qFormat/>
    <w:rsid w:val="00F969C0"/>
  </w:style>
  <w:style w:type="character" w:customStyle="1" w:styleId="24">
    <w:name w:val="Стиль2 Знак"/>
    <w:basedOn w:val="a8"/>
    <w:link w:val="23"/>
    <w:rsid w:val="00F969C0"/>
    <w:rPr>
      <w:rFonts w:ascii="Proxima Nova Rg" w:hAnsi="Proxima Nova Rg"/>
      <w:iCs/>
      <w:noProof/>
      <w:color w:val="000000" w:themeColor="text1"/>
      <w:sz w:val="28"/>
      <w:szCs w:val="22"/>
    </w:rPr>
  </w:style>
  <w:style w:type="table" w:customStyle="1" w:styleId="affa">
    <w:name w:val="Статистика"/>
    <w:basedOn w:val="a1"/>
    <w:uiPriority w:val="99"/>
    <w:rsid w:val="00F969C0"/>
    <w:rPr>
      <w:rFonts w:ascii="Proxima Nova Rg" w:eastAsia="Times New Roman" w:hAnsi="Proxima Nova Rg"/>
      <w:kern w:val="0"/>
      <w:lang w:eastAsia="ru-RU"/>
      <w14:ligatures w14:val="none"/>
    </w:rPr>
    <w:tblPr/>
  </w:style>
  <w:style w:type="table" w:customStyle="1" w:styleId="32">
    <w:name w:val="Стиль3"/>
    <w:basedOn w:val="affa"/>
    <w:uiPriority w:val="99"/>
    <w:rsid w:val="00F969C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fac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2024-07-08T09:25:00Z</dcterms:created>
  <dcterms:modified xsi:type="dcterms:W3CDTF">2024-07-08T09:25:00Z</dcterms:modified>
</cp:coreProperties>
</file>